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8AE2C">
      <w:pPr>
        <w:jc w:val="center"/>
        <w:rPr>
          <w:rFonts w:hint="eastAsia"/>
          <w:color w:val="auto"/>
          <w:lang w:val="en-US" w:eastAsia="zh-CN"/>
        </w:rPr>
      </w:pPr>
      <w:r>
        <w:rPr>
          <w:rFonts w:hint="eastAsia" w:ascii="微软雅黑" w:hAnsi="微软雅黑" w:eastAsia="微软雅黑" w:cs="微软雅黑"/>
          <w:color w:val="auto"/>
          <w:sz w:val="40"/>
          <w:szCs w:val="40"/>
          <w:lang w:val="en-US" w:eastAsia="zh-CN"/>
        </w:rPr>
        <w:t>招标公告</w:t>
      </w:r>
    </w:p>
    <w:p w14:paraId="23362283">
      <w:pPr>
        <w:rPr>
          <w:rFonts w:hint="eastAsia"/>
          <w:lang w:val="en-US" w:eastAsia="zh-CN"/>
        </w:rPr>
      </w:pPr>
    </w:p>
    <w:p w14:paraId="58296E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山东信莱物业管理有限公司上海分公司就上海浦江商业中心项目生活垃圾箱房日常管理服务拟在山钢产城阳光采购平台进行招标采购，现邀请投标人参与招标。</w:t>
      </w:r>
    </w:p>
    <w:p w14:paraId="04DC2E1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一、项目内容</w:t>
      </w:r>
    </w:p>
    <w:p w14:paraId="326E67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vertAlign w:val="baseline"/>
          <w:lang w:val="en-US" w:eastAsia="zh-CN"/>
        </w:rPr>
        <w:t>项目名称：上海浦江商业中心项目。</w:t>
      </w:r>
    </w:p>
    <w:p w14:paraId="7DF5DE2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kern w:val="2"/>
          <w:sz w:val="32"/>
          <w:szCs w:val="32"/>
          <w:vertAlign w:val="baseline"/>
          <w:lang w:val="en-US" w:eastAsia="zh-CN" w:bidi="ar-SA"/>
        </w:rPr>
        <w:t>2.</w:t>
      </w:r>
      <w:r>
        <w:rPr>
          <w:rFonts w:hint="eastAsia" w:ascii="仿宋" w:hAnsi="仿宋" w:eastAsia="仿宋" w:cs="仿宋"/>
          <w:sz w:val="32"/>
          <w:szCs w:val="32"/>
          <w:vertAlign w:val="baseline"/>
          <w:lang w:val="en-US" w:eastAsia="zh-CN"/>
        </w:rPr>
        <w:t>项目地点：</w:t>
      </w:r>
      <w:r>
        <w:rPr>
          <w:rFonts w:hint="eastAsia" w:ascii="仿宋" w:hAnsi="仿宋" w:eastAsia="仿宋" w:cs="仿宋"/>
          <w:sz w:val="32"/>
          <w:szCs w:val="32"/>
          <w:lang w:val="en-US" w:eastAsia="zh-CN"/>
        </w:rPr>
        <w:t>上海市闵行区浦江镇鲁南路538号。</w:t>
      </w:r>
    </w:p>
    <w:p w14:paraId="3C9F61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3.招标内容：</w:t>
      </w:r>
      <w:r>
        <w:rPr>
          <w:rFonts w:hint="eastAsia" w:ascii="仿宋" w:hAnsi="仿宋" w:eastAsia="仿宋" w:cs="仿宋"/>
          <w:color w:val="auto"/>
          <w:sz w:val="32"/>
          <w:szCs w:val="32"/>
          <w:lang w:val="en-US" w:eastAsia="zh-CN"/>
        </w:rPr>
        <w:t>上海浦江商业中心项目生活垃圾箱房日常管理服务。</w:t>
      </w:r>
    </w:p>
    <w:p w14:paraId="1877D1E0">
      <w:pPr>
        <w:pStyle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4.服务期限：25年6月1日至26年12月31日，具体以招标文件为准。</w:t>
      </w:r>
    </w:p>
    <w:p w14:paraId="34070466">
      <w:pPr>
        <w:pStyle w:val="9"/>
        <w:numPr>
          <w:ilvl w:val="0"/>
          <w:numId w:val="0"/>
        </w:numPr>
        <w:rPr>
          <w:rFonts w:hint="eastAsia"/>
          <w:lang w:val="en-US" w:eastAsia="zh-CN"/>
        </w:rPr>
      </w:pPr>
    </w:p>
    <w:p w14:paraId="5571791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二、项目概况</w:t>
      </w:r>
    </w:p>
    <w:p w14:paraId="6A91AA52">
      <w:pPr>
        <w:pStyle w:val="5"/>
        <w:numPr>
          <w:ilvl w:val="0"/>
          <w:numId w:val="0"/>
        </w:numPr>
        <w:ind w:firstLine="640" w:firstLineChars="200"/>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lang w:val="en-US" w:eastAsia="zh-CN"/>
        </w:rPr>
        <w:t>上海浦江商业项目位于上海市闵行区浦江镇鲁南路538号，为商办类，含有地下停车场的多层建筑。总建筑面积约82561.42㎡；共有11座二层独栋商业楼、1座11层酒店楼、1座12层公寓楼。地上建筑最高12层，最低2层，地下建筑1层</w:t>
      </w:r>
      <w:r>
        <w:rPr>
          <w:rFonts w:hint="eastAsia" w:ascii="仿宋" w:hAnsi="仿宋" w:eastAsia="仿宋" w:cs="仿宋"/>
          <w:kern w:val="0"/>
          <w:sz w:val="32"/>
          <w:szCs w:val="32"/>
          <w:u w:val="none"/>
          <w:lang w:eastAsia="zh-CN"/>
        </w:rPr>
        <w:t>。</w:t>
      </w:r>
    </w:p>
    <w:p w14:paraId="1835FF71">
      <w:pPr>
        <w:rPr>
          <w:rFonts w:hint="eastAsia"/>
          <w:lang w:val="en-US" w:eastAsia="zh-CN"/>
        </w:rPr>
      </w:pPr>
    </w:p>
    <w:p w14:paraId="7DE6AF9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三、招标范围</w:t>
      </w:r>
    </w:p>
    <w:p w14:paraId="2E5778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1、对项目每日产生的生活垃圾进行垃圾分类管控、垃圾分拣、垃圾压缩、生活垃圾房的环境卫生。</w:t>
      </w:r>
    </w:p>
    <w:p w14:paraId="56DFFE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2、避免甲方与环卫公司签署的《单位生活垃圾收运处理服务合同》每日干垃 圾清运量超合同约定数，避免生活垃圾房内干垃圾堆积。</w:t>
      </w:r>
    </w:p>
    <w:p w14:paraId="5951138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四、投标单位应具备的条件</w:t>
      </w:r>
    </w:p>
    <w:p w14:paraId="7D1A72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1.资质要求：</w:t>
      </w:r>
    </w:p>
    <w:p w14:paraId="240D5054">
      <w:pPr>
        <w:pStyle w:val="4"/>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（1）必须拥有相应的行业资质证书，具备独立法人的资格，有固定的办公地点、固定的人员及能够承担本招标工作内容的供应商；</w:t>
      </w:r>
    </w:p>
    <w:p w14:paraId="260197D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（2）具有良好的商业信誉和健全的财务会计制度；</w:t>
      </w:r>
    </w:p>
    <w:p w14:paraId="0438560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（3）有依法缴纳税收记录和社保资金的良好记录；</w:t>
      </w:r>
    </w:p>
    <w:p w14:paraId="2B9C71A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（4）单位负责人为同一人或者存在直接控股、管理关系的不同供应商，不得参加同一合同项下的采购活动；</w:t>
      </w:r>
    </w:p>
    <w:p w14:paraId="56D31909">
      <w:pPr>
        <w:pStyle w:val="2"/>
        <w:ind w:firstLine="640" w:firstLineChars="200"/>
        <w:rPr>
          <w:rFonts w:hint="default" w:eastAsia="仿宋_GB2312"/>
          <w:lang w:val="en-US" w:eastAsia="zh-CN"/>
        </w:rPr>
      </w:pPr>
      <w:r>
        <w:rPr>
          <w:rFonts w:hint="eastAsia" w:ascii="仿宋" w:hAnsi="仿宋" w:eastAsia="仿宋" w:cs="仿宋"/>
          <w:kern w:val="2"/>
          <w:sz w:val="32"/>
          <w:szCs w:val="32"/>
          <w:lang w:val="en-US" w:eastAsia="zh-CN" w:bidi="ar-SA"/>
        </w:rPr>
        <w:t>（5）在“信用中国”网站(www.creditchina.gov.cn)、“中国政府采购网”(www.ccgp.gov.cn)上没有列入失信被执行人名单，没有列入重大税收违法案件当事人名单，没有列入政府采购严重违法失信名单。</w:t>
      </w:r>
    </w:p>
    <w:p w14:paraId="1C5269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2.项目负责人应具有的条件</w:t>
      </w:r>
    </w:p>
    <w:p w14:paraId="6490D1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（1）一般需有3年相关服务行业工作经验，有独立负责过项目的经历为佳，如商场、医院、小区等场所垃圾箱房管理项目；</w:t>
      </w:r>
    </w:p>
    <w:p w14:paraId="46526E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（2）对项目的服务质量和效果高度负责，积极解决项目中出现的各种问题；能迅速应对各种突发情况，确保业主人身和财产安全；</w:t>
      </w:r>
    </w:p>
    <w:p w14:paraId="1BD264E2">
      <w:pPr>
        <w:pStyle w:val="4"/>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kern w:val="2"/>
          <w:sz w:val="32"/>
          <w:szCs w:val="32"/>
          <w:lang w:val="en-US" w:eastAsia="zh-CN" w:bidi="ar-SA"/>
        </w:rPr>
        <w:t>需具备一定沟通能力，对项目、公司品牌、物业服务等知识详细了解，并具备向客户传递的基本能力，不断提升业主满意度，协助提高物业收费率。</w:t>
      </w:r>
    </w:p>
    <w:p w14:paraId="128DB8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3.同类工程经验要求</w:t>
      </w:r>
    </w:p>
    <w:p w14:paraId="02F899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近三年应具有相同或类似项目业绩；</w:t>
      </w:r>
    </w:p>
    <w:p w14:paraId="0E496B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4.联合体投标要求</w:t>
      </w:r>
    </w:p>
    <w:p w14:paraId="2813E8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本工程不接受联合体投标，不允许分包、转包。</w:t>
      </w:r>
    </w:p>
    <w:p w14:paraId="6CB270A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bookmarkStart w:id="0" w:name="OLE_LINK1"/>
      <w:r>
        <w:rPr>
          <w:rFonts w:hint="eastAsia" w:ascii="仿宋" w:hAnsi="仿宋" w:eastAsia="仿宋" w:cs="仿宋"/>
          <w:b/>
          <w:bCs/>
          <w:sz w:val="32"/>
          <w:szCs w:val="32"/>
          <w:lang w:val="en-US" w:eastAsia="zh-CN"/>
        </w:rPr>
        <w:t>五、评标办法</w:t>
      </w:r>
    </w:p>
    <w:p w14:paraId="00704A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合理低价法。</w:t>
      </w:r>
    </w:p>
    <w:p w14:paraId="5CBECB3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六、招标文件的获取</w:t>
      </w:r>
    </w:p>
    <w:p w14:paraId="4F95DB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14:paraId="4F003DD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七、投标文件递交时间及地点</w:t>
      </w:r>
    </w:p>
    <w:p w14:paraId="1B3C7B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投标人应在投标截止时间前，通过山钢产城阳光采购平台上传电子投标文件。</w:t>
      </w:r>
    </w:p>
    <w:p w14:paraId="50EE400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八、投标截止时间、开标时间及地点</w:t>
      </w:r>
    </w:p>
    <w:p w14:paraId="75F6A5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14:paraId="66F26806">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报名资料及截止时间</w:t>
      </w:r>
    </w:p>
    <w:p w14:paraId="049E078D">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highlight w:val="none"/>
          <w:u w:val="none"/>
          <w:lang w:val="en-US"/>
        </w:rPr>
        <w:t>请报名人于</w:t>
      </w:r>
      <w:r>
        <w:rPr>
          <w:rFonts w:hint="eastAsia" w:ascii="仿宋" w:hAnsi="仿宋" w:eastAsia="仿宋" w:cs="仿宋"/>
          <w:kern w:val="2"/>
          <w:sz w:val="32"/>
          <w:szCs w:val="32"/>
          <w:u w:val="none"/>
          <w:lang w:val="en-US" w:eastAsia="zh-CN"/>
        </w:rPr>
        <w:t>2025</w:t>
      </w:r>
      <w:r>
        <w:rPr>
          <w:rFonts w:hint="eastAsia" w:ascii="仿宋" w:hAnsi="仿宋" w:eastAsia="仿宋" w:cs="仿宋"/>
          <w:color w:val="auto"/>
          <w:kern w:val="2"/>
          <w:sz w:val="32"/>
          <w:szCs w:val="32"/>
          <w:highlight w:val="none"/>
          <w:u w:val="none"/>
          <w:lang w:val="en-US"/>
        </w:rPr>
        <w:t>年</w:t>
      </w:r>
      <w:r>
        <w:rPr>
          <w:rFonts w:hint="eastAsia" w:ascii="仿宋" w:hAnsi="仿宋" w:eastAsia="仿宋" w:cs="仿宋"/>
          <w:kern w:val="2"/>
          <w:sz w:val="32"/>
          <w:szCs w:val="32"/>
          <w:u w:val="none"/>
          <w:lang w:val="en-US" w:eastAsia="zh-CN"/>
        </w:rPr>
        <w:t>5</w:t>
      </w:r>
      <w:r>
        <w:rPr>
          <w:rFonts w:hint="eastAsia" w:ascii="仿宋" w:hAnsi="仿宋" w:eastAsia="仿宋" w:cs="仿宋"/>
          <w:color w:val="auto"/>
          <w:kern w:val="2"/>
          <w:sz w:val="32"/>
          <w:szCs w:val="32"/>
          <w:highlight w:val="none"/>
          <w:u w:val="none"/>
          <w:lang w:val="en-US"/>
        </w:rPr>
        <w:t>月</w:t>
      </w:r>
      <w:r>
        <w:rPr>
          <w:rFonts w:hint="eastAsia" w:ascii="仿宋" w:hAnsi="仿宋" w:eastAsia="仿宋" w:cs="仿宋"/>
          <w:kern w:val="2"/>
          <w:sz w:val="32"/>
          <w:szCs w:val="32"/>
          <w:u w:val="none"/>
          <w:lang w:val="en-US" w:eastAsia="zh-CN"/>
        </w:rPr>
        <w:t>7</w:t>
      </w:r>
      <w:r>
        <w:rPr>
          <w:rFonts w:hint="eastAsia" w:ascii="仿宋" w:hAnsi="仿宋" w:eastAsia="仿宋" w:cs="仿宋"/>
          <w:color w:val="auto"/>
          <w:kern w:val="2"/>
          <w:sz w:val="32"/>
          <w:szCs w:val="32"/>
          <w:highlight w:val="none"/>
          <w:u w:val="none"/>
          <w:lang w:val="en-US"/>
        </w:rPr>
        <w:t>日</w:t>
      </w:r>
      <w:r>
        <w:rPr>
          <w:rFonts w:hint="eastAsia" w:ascii="仿宋" w:hAnsi="仿宋" w:eastAsia="仿宋" w:cs="仿宋"/>
          <w:kern w:val="2"/>
          <w:sz w:val="32"/>
          <w:szCs w:val="32"/>
          <w:u w:val="none"/>
          <w:lang w:val="en-US" w:eastAsia="zh-CN"/>
        </w:rPr>
        <w:t>12时</w:t>
      </w:r>
      <w:r>
        <w:rPr>
          <w:rFonts w:hint="eastAsia" w:ascii="仿宋" w:hAnsi="仿宋" w:eastAsia="仿宋" w:cs="仿宋"/>
          <w:color w:val="auto"/>
          <w:kern w:val="2"/>
          <w:sz w:val="32"/>
          <w:szCs w:val="32"/>
          <w:highlight w:val="none"/>
          <w:u w:val="none"/>
          <w:lang w:val="en-US"/>
        </w:rPr>
        <w:t>前</w:t>
      </w:r>
      <w:r>
        <w:rPr>
          <w:rFonts w:hint="eastAsia" w:ascii="仿宋" w:hAnsi="仿宋" w:eastAsia="仿宋" w:cs="仿宋"/>
          <w:kern w:val="2"/>
          <w:sz w:val="32"/>
          <w:szCs w:val="32"/>
          <w:highlight w:val="none"/>
          <w:u w:val="none"/>
          <w:lang w:val="en-US"/>
        </w:rPr>
        <w:t>，将报名资料（营业执照扫描件、资质证</w:t>
      </w:r>
      <w:bookmarkStart w:id="1" w:name="_GoBack"/>
      <w:bookmarkEnd w:id="1"/>
      <w:r>
        <w:rPr>
          <w:rFonts w:hint="eastAsia" w:ascii="仿宋" w:hAnsi="仿宋" w:eastAsia="仿宋" w:cs="仿宋"/>
          <w:kern w:val="2"/>
          <w:sz w:val="32"/>
          <w:szCs w:val="32"/>
          <w:highlight w:val="none"/>
          <w:u w:val="none"/>
          <w:lang w:val="en-US"/>
        </w:rPr>
        <w:t>书扫描件、业绩列表、</w:t>
      </w:r>
      <w:r>
        <w:rPr>
          <w:rFonts w:hint="eastAsia" w:ascii="仿宋" w:hAnsi="仿宋" w:eastAsia="仿宋" w:cs="仿宋"/>
          <w:kern w:val="2"/>
          <w:sz w:val="32"/>
          <w:szCs w:val="32"/>
          <w:highlight w:val="none"/>
          <w:u w:val="none"/>
          <w:lang w:val="en-US" w:eastAsia="zh-CN"/>
        </w:rPr>
        <w:t>主要</w:t>
      </w:r>
      <w:r>
        <w:rPr>
          <w:rFonts w:hint="eastAsia" w:ascii="仿宋" w:hAnsi="仿宋" w:eastAsia="仿宋" w:cs="仿宋"/>
          <w:kern w:val="2"/>
          <w:sz w:val="32"/>
          <w:szCs w:val="32"/>
          <w:highlight w:val="none"/>
          <w:u w:val="none"/>
          <w:lang w:val="en-US"/>
        </w:rPr>
        <w:t>业绩证明等）发送</w:t>
      </w:r>
      <w:r>
        <w:rPr>
          <w:rFonts w:hint="eastAsia" w:ascii="仿宋" w:hAnsi="仿宋" w:eastAsia="仿宋" w:cs="仿宋"/>
          <w:kern w:val="2"/>
          <w:sz w:val="32"/>
          <w:szCs w:val="32"/>
          <w:highlight w:val="none"/>
          <w:u w:val="none"/>
          <w:lang w:val="en-US" w:eastAsia="zh-CN"/>
        </w:rPr>
        <w:t>至</w:t>
      </w:r>
      <w:r>
        <w:rPr>
          <w:rFonts w:hint="eastAsia" w:ascii="仿宋" w:hAnsi="仿宋" w:eastAsia="仿宋" w:cs="仿宋"/>
          <w:kern w:val="2"/>
          <w:sz w:val="32"/>
          <w:szCs w:val="32"/>
          <w:highlight w:val="none"/>
          <w:u w:val="none"/>
          <w:lang w:val="en-US"/>
        </w:rPr>
        <w:t>邮箱</w:t>
      </w:r>
      <w:r>
        <w:rPr>
          <w:rFonts w:hint="eastAsia" w:ascii="仿宋" w:hAnsi="仿宋" w:eastAsia="仿宋" w:cs="仿宋"/>
          <w:kern w:val="2"/>
          <w:sz w:val="32"/>
          <w:szCs w:val="32"/>
          <w:highlight w:val="none"/>
          <w:u w:val="none"/>
          <w:lang w:val="en-US" w:eastAsia="zh-CN"/>
        </w:rPr>
        <w:t>：</w:t>
      </w:r>
      <w:r>
        <w:rPr>
          <w:rFonts w:ascii="微软雅黑" w:hAnsi="微软雅黑" w:eastAsia="微软雅黑" w:cs="微软雅黑"/>
          <w:i w:val="0"/>
          <w:iCs w:val="0"/>
          <w:caps w:val="0"/>
          <w:color w:val="21293A"/>
          <w:spacing w:val="0"/>
          <w:sz w:val="21"/>
          <w:szCs w:val="21"/>
          <w:highlight w:val="none"/>
          <w:u w:val="single"/>
          <w:shd w:val="clear" w:color="auto" w:fill="FFFFFF"/>
        </w:rPr>
        <w:t>xlwycbglb@163.com</w:t>
      </w:r>
      <w:r>
        <w:rPr>
          <w:rFonts w:hint="eastAsia" w:ascii="仿宋" w:hAnsi="仿宋" w:eastAsia="仿宋" w:cs="仿宋"/>
          <w:color w:val="FF0000"/>
          <w:kern w:val="2"/>
          <w:sz w:val="32"/>
          <w:szCs w:val="32"/>
          <w:highlight w:val="none"/>
          <w:u w:val="none"/>
          <w:lang w:val="en-US" w:eastAsia="zh-CN"/>
        </w:rPr>
        <w:t>（发送邮件后请致电）</w:t>
      </w:r>
      <w:r>
        <w:rPr>
          <w:rFonts w:hint="eastAsia" w:ascii="仿宋" w:hAnsi="仿宋" w:eastAsia="仿宋" w:cs="仿宋"/>
          <w:kern w:val="2"/>
          <w:sz w:val="32"/>
          <w:szCs w:val="32"/>
          <w:highlight w:val="none"/>
          <w:u w:val="none"/>
          <w:lang w:val="en-US" w:eastAsia="zh-CN"/>
        </w:rPr>
        <w:t>。</w:t>
      </w:r>
      <w:r>
        <w:rPr>
          <w:rFonts w:hint="eastAsia" w:ascii="仿宋" w:hAnsi="仿宋" w:eastAsia="仿宋" w:cs="仿宋"/>
          <w:kern w:val="2"/>
          <w:sz w:val="32"/>
          <w:szCs w:val="32"/>
          <w:highlight w:val="none"/>
          <w:u w:val="none"/>
          <w:lang w:val="en-US"/>
        </w:rPr>
        <w:t>请在邮件中注明联系人及联系电话，</w:t>
      </w:r>
      <w:r>
        <w:rPr>
          <w:rFonts w:hint="eastAsia" w:ascii="仿宋" w:hAnsi="仿宋" w:eastAsia="仿宋" w:cs="仿宋"/>
          <w:b w:val="0"/>
          <w:kern w:val="2"/>
          <w:sz w:val="32"/>
          <w:szCs w:val="32"/>
          <w:highlight w:val="none"/>
          <w:u w:val="none"/>
          <w:lang w:val="en-US"/>
        </w:rPr>
        <w:t>邮件主题：</w:t>
      </w:r>
      <w:r>
        <w:rPr>
          <w:rFonts w:hint="eastAsia" w:ascii="仿宋" w:hAnsi="仿宋" w:eastAsia="仿宋" w:cs="仿宋"/>
          <w:color w:val="auto"/>
          <w:sz w:val="32"/>
          <w:szCs w:val="32"/>
          <w:lang w:val="en-US" w:eastAsia="zh-CN"/>
        </w:rPr>
        <w:t>上海浦江商业中心项目生活垃圾箱房日常管理服务</w:t>
      </w:r>
      <w:r>
        <w:rPr>
          <w:rFonts w:hint="eastAsia" w:ascii="仿宋" w:hAnsi="仿宋" w:eastAsia="仿宋" w:cs="仿宋"/>
          <w:b w:val="0"/>
          <w:color w:val="auto"/>
          <w:kern w:val="2"/>
          <w:sz w:val="32"/>
          <w:szCs w:val="32"/>
          <w:highlight w:val="none"/>
          <w:u w:val="none"/>
          <w:lang w:val="en-US"/>
        </w:rPr>
        <w:t>+</w:t>
      </w:r>
      <w:r>
        <w:rPr>
          <w:rFonts w:hint="eastAsia" w:ascii="仿宋" w:hAnsi="仿宋" w:eastAsia="仿宋" w:cs="仿宋"/>
          <w:b w:val="0"/>
          <w:color w:val="auto"/>
          <w:kern w:val="2"/>
          <w:sz w:val="32"/>
          <w:szCs w:val="32"/>
          <w:highlight w:val="none"/>
          <w:u w:val="none"/>
          <w:lang w:val="en-US" w:eastAsia="zh-CN"/>
        </w:rPr>
        <w:t>报名</w:t>
      </w:r>
      <w:r>
        <w:rPr>
          <w:rFonts w:hint="eastAsia" w:ascii="仿宋" w:hAnsi="仿宋" w:eastAsia="仿宋" w:cs="仿宋"/>
          <w:b w:val="0"/>
          <w:color w:val="auto"/>
          <w:kern w:val="2"/>
          <w:sz w:val="32"/>
          <w:szCs w:val="32"/>
          <w:highlight w:val="none"/>
          <w:u w:val="none"/>
          <w:lang w:val="en-US"/>
        </w:rPr>
        <w:t>公</w:t>
      </w:r>
      <w:r>
        <w:rPr>
          <w:rFonts w:hint="eastAsia" w:ascii="仿宋" w:hAnsi="仿宋" w:eastAsia="仿宋" w:cs="仿宋"/>
          <w:b w:val="0"/>
          <w:kern w:val="2"/>
          <w:sz w:val="32"/>
          <w:szCs w:val="32"/>
          <w:highlight w:val="none"/>
          <w:u w:val="none"/>
          <w:lang w:val="en-US"/>
        </w:rPr>
        <w:t>司名称</w:t>
      </w:r>
      <w:r>
        <w:rPr>
          <w:rFonts w:hint="eastAsia" w:ascii="仿宋" w:hAnsi="仿宋" w:eastAsia="仿宋" w:cs="仿宋"/>
          <w:kern w:val="2"/>
          <w:sz w:val="32"/>
          <w:szCs w:val="32"/>
          <w:highlight w:val="none"/>
          <w:u w:val="none"/>
          <w:lang w:val="en-US"/>
        </w:rPr>
        <w:t>。逾期报名不予受理。</w:t>
      </w:r>
    </w:p>
    <w:p w14:paraId="16478D5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十、资格审查办法和方式</w:t>
      </w:r>
    </w:p>
    <w:p w14:paraId="719E6C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14:paraId="2055B29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十一、招标人联系地址、联系人及联系方式</w:t>
      </w:r>
    </w:p>
    <w:bookmarkEnd w:id="0"/>
    <w:p w14:paraId="6984FE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1.招标人地址：上海市闵行区浦江镇鲁南路538号</w:t>
      </w:r>
    </w:p>
    <w:p w14:paraId="35099E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2.招标联系人：夏伟雄  13818038378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9F1FE"/>
    <w:multiLevelType w:val="singleLevel"/>
    <w:tmpl w:val="5599F1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Dg5MzkxYTYxMTMzMzBhNTBhZTRlYzRjMDA2YzQifQ=="/>
  </w:docVars>
  <w:rsids>
    <w:rsidRoot w:val="51D82958"/>
    <w:rsid w:val="01B84D77"/>
    <w:rsid w:val="0B107E74"/>
    <w:rsid w:val="0C1240A1"/>
    <w:rsid w:val="13D46EBF"/>
    <w:rsid w:val="14404B39"/>
    <w:rsid w:val="1D594678"/>
    <w:rsid w:val="2179577A"/>
    <w:rsid w:val="29882724"/>
    <w:rsid w:val="29D8466C"/>
    <w:rsid w:val="2EE912E7"/>
    <w:rsid w:val="33A0650E"/>
    <w:rsid w:val="365100CA"/>
    <w:rsid w:val="440C52C6"/>
    <w:rsid w:val="47F1541E"/>
    <w:rsid w:val="4C3F3E1E"/>
    <w:rsid w:val="51912561"/>
    <w:rsid w:val="51D82958"/>
    <w:rsid w:val="52CC3F5B"/>
    <w:rsid w:val="57FC4AC2"/>
    <w:rsid w:val="5C7774C0"/>
    <w:rsid w:val="62FA7EE4"/>
    <w:rsid w:val="63B9568D"/>
    <w:rsid w:val="67A2748B"/>
    <w:rsid w:val="6B4B32FC"/>
    <w:rsid w:val="6BAE6992"/>
    <w:rsid w:val="6CA26CA0"/>
    <w:rsid w:val="71291877"/>
    <w:rsid w:val="71ED497B"/>
    <w:rsid w:val="73D86D3D"/>
    <w:rsid w:val="77076E85"/>
    <w:rsid w:val="7A4B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adjustRightInd w:val="0"/>
      <w:snapToGrid w:val="0"/>
      <w:spacing w:line="560" w:lineRule="exact"/>
      <w:jc w:val="left"/>
    </w:pPr>
    <w:rPr>
      <w:rFonts w:ascii="Arial" w:hAnsi="Arial" w:eastAsia="仿宋_GB2312" w:cs="Times New Roman"/>
      <w:kern w:val="0"/>
      <w:sz w:val="32"/>
    </w:rPr>
  </w:style>
  <w:style w:type="paragraph" w:styleId="3">
    <w:name w:val="Body Text Indent"/>
    <w:basedOn w:val="1"/>
    <w:next w:val="1"/>
    <w:qFormat/>
    <w:uiPriority w:val="0"/>
    <w:pPr>
      <w:ind w:firstLine="640" w:firstLineChars="200"/>
    </w:pPr>
    <w:rPr>
      <w:rFonts w:ascii="仿宋_GB2312" w:hAnsi="宋体" w:eastAsia="仿宋_GB2312"/>
      <w:sz w:val="32"/>
    </w:rPr>
  </w:style>
  <w:style w:type="paragraph" w:styleId="4">
    <w:name w:val="Balloon Text"/>
    <w:basedOn w:val="1"/>
    <w:qFormat/>
    <w:uiPriority w:val="0"/>
    <w:rPr>
      <w:rFonts w:eastAsia="宋体"/>
      <w:kern w:val="0"/>
      <w:sz w:val="18"/>
      <w:szCs w:val="18"/>
    </w:rPr>
  </w:style>
  <w:style w:type="paragraph" w:styleId="5">
    <w:name w:val="Body Text First Indent 2"/>
    <w:basedOn w:val="3"/>
    <w:next w:val="1"/>
    <w:qFormat/>
    <w:uiPriority w:val="99"/>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1247</Words>
  <Characters>1347</Characters>
  <Lines>0</Lines>
  <Paragraphs>0</Paragraphs>
  <TotalTime>3</TotalTime>
  <ScaleCrop>false</ScaleCrop>
  <LinksUpToDate>false</LinksUpToDate>
  <CharactersWithSpaces>1350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2025-02-12T05:00:00Z</dcterms:created>
  <dc:creator>王朝晖</dc:creator>
  <cp:lastModifiedBy>杜赟</cp:lastModifiedBy>
  <dcterms:modified xsi:type="dcterms:W3CDTF">2025-04-28T08:23:59Z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E1A0DCAC317F405CA5953581E04D798C_13</vt:lpwstr>
  </property>
  <property fmtid="{D5CDD505-2E9C-101B-9397-08002B2CF9AE}" pid="4" name="KSOTemplateDocerSaveRecord">
    <vt:lpwstr>eyJoZGlkIjoiMTQwYjk0OTRiZmIwZjdmNTZmY2RkZGRlY2FmYjY1YjciLCJ1c2VySWQiOiIxNjk3NzYwNjY3In0=</vt:lpwstr>
  </property>
</Properties>
</file>